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92E1" w14:textId="77777777" w:rsidR="006A3D9F" w:rsidRPr="006A3D9F" w:rsidRDefault="006A3D9F" w:rsidP="006A3D9F">
      <w:pPr>
        <w:pageBreakBefore/>
        <w:autoSpaceDE w:val="0"/>
        <w:autoSpaceDN w:val="0"/>
        <w:adjustRightInd w:val="0"/>
        <w:spacing w:before="100" w:beforeAutospacing="1" w:after="100" w:afterAutospacing="1" w:line="360" w:lineRule="auto"/>
        <w:rPr>
          <w:rFonts w:ascii="Arial" w:eastAsia="SimSun" w:hAnsi="Arial" w:cs="Times New Roman"/>
          <w:b/>
          <w:sz w:val="24"/>
          <w:szCs w:val="24"/>
        </w:rPr>
      </w:pPr>
      <w:r w:rsidRPr="006A3D9F">
        <w:rPr>
          <w:rFonts w:ascii="Arial" w:hAnsi="Arial"/>
          <w:b/>
          <w:sz w:val="24"/>
        </w:rPr>
        <w:t>Cột Social Security (An Sinh Xã Hội)</w:t>
      </w:r>
    </w:p>
    <w:p w14:paraId="7078AE15" w14:textId="77777777" w:rsidR="006A3D9F" w:rsidRPr="006A3D9F" w:rsidRDefault="006A3D9F" w:rsidP="006A3D9F">
      <w:pPr>
        <w:keepNext/>
        <w:keepLines/>
        <w:spacing w:before="100" w:beforeAutospacing="1" w:after="100" w:afterAutospacing="1" w:line="360" w:lineRule="auto"/>
        <w:outlineLvl w:val="0"/>
        <w:rPr>
          <w:rFonts w:ascii="Arial" w:eastAsiaTheme="majorEastAsia" w:hAnsi="Arial" w:cs="Times New Roman"/>
          <w:sz w:val="24"/>
          <w:szCs w:val="24"/>
        </w:rPr>
      </w:pPr>
      <w:bookmarkStart w:id="0" w:name="_Toc118876467"/>
      <w:r w:rsidRPr="006A3D9F">
        <w:rPr>
          <w:rFonts w:ascii="Arial" w:hAnsi="Arial"/>
          <w:sz w:val="24"/>
        </w:rPr>
        <w:t xml:space="preserve">THẺ SOCIAL SECURITY (AN SINH XÃ HỘI) AN TOÀN HƠN NẾU ĐỂ Ở NHÀ </w:t>
      </w:r>
      <w:bookmarkEnd w:id="0"/>
    </w:p>
    <w:p w14:paraId="60BB4E7E" w14:textId="77777777" w:rsidR="006A3D9F" w:rsidRPr="006A3D9F" w:rsidRDefault="006A3D9F" w:rsidP="006A3D9F">
      <w:pPr>
        <w:spacing w:after="0" w:line="360" w:lineRule="auto"/>
        <w:rPr>
          <w:rFonts w:ascii="Arial" w:eastAsia="SimSun" w:hAnsi="Arial" w:cs="Times New Roman"/>
          <w:b/>
          <w:sz w:val="24"/>
          <w:szCs w:val="24"/>
        </w:rPr>
      </w:pPr>
      <w:r w:rsidRPr="006A3D9F">
        <w:rPr>
          <w:rFonts w:ascii="Arial" w:hAnsi="Arial"/>
          <w:b/>
          <w:sz w:val="24"/>
        </w:rPr>
        <w:t>Tác giả &lt;Name&gt;</w:t>
      </w:r>
    </w:p>
    <w:p w14:paraId="0CBF2326" w14:textId="77777777" w:rsidR="006A3D9F" w:rsidRPr="006A3D9F" w:rsidRDefault="006A3D9F" w:rsidP="006A3D9F">
      <w:pPr>
        <w:spacing w:after="0" w:line="360" w:lineRule="auto"/>
        <w:rPr>
          <w:rFonts w:ascii="Arial" w:eastAsia="SimSun" w:hAnsi="Arial" w:cs="Times New Roman"/>
          <w:b/>
          <w:sz w:val="24"/>
          <w:szCs w:val="24"/>
        </w:rPr>
      </w:pPr>
      <w:r w:rsidRPr="006A3D9F">
        <w:rPr>
          <w:rFonts w:ascii="Arial" w:hAnsi="Arial"/>
          <w:b/>
          <w:sz w:val="24"/>
        </w:rPr>
        <w:t>Social Security (An Sinh Xã Hội) &lt;Title&gt; tại &lt;Place&gt;</w:t>
      </w:r>
    </w:p>
    <w:p w14:paraId="1BB42773" w14:textId="77777777" w:rsidR="006A3D9F" w:rsidRPr="006A3D9F" w:rsidRDefault="006A3D9F" w:rsidP="006A3D9F">
      <w:pPr>
        <w:spacing w:before="100" w:beforeAutospacing="1" w:after="100" w:afterAutospacing="1" w:line="360" w:lineRule="auto"/>
        <w:rPr>
          <w:rFonts w:ascii="Arial" w:eastAsia="SimSun" w:hAnsi="Arial" w:cs="Times New Roman"/>
          <w:b/>
          <w:sz w:val="24"/>
          <w:szCs w:val="24"/>
        </w:rPr>
      </w:pPr>
      <w:r w:rsidRPr="006A3D9F">
        <w:rPr>
          <w:rFonts w:ascii="Arial" w:hAnsi="Arial"/>
          <w:b/>
          <w:noProof/>
          <w:sz w:val="24"/>
          <w:lang w:val="en-US" w:eastAsia="zh-TW" w:bidi="gu-IN"/>
        </w:rPr>
        <w:drawing>
          <wp:inline distT="0" distB="0" distL="0" distR="0" wp14:anchorId="0087AA7B" wp14:editId="6FA3D984">
            <wp:extent cx="2862072" cy="2862072"/>
            <wp:effectExtent l="0" t="0" r="0" b="0"/>
            <wp:docPr id="4" name="Picture 4" descr="Close-up of social security c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se-up of social security card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95A148E" w14:textId="77777777" w:rsidR="006A3D9F" w:rsidRPr="006A3D9F" w:rsidRDefault="006A3D9F" w:rsidP="006A3D9F">
      <w:pPr>
        <w:spacing w:before="100" w:beforeAutospacing="1" w:after="100" w:afterAutospacing="1" w:line="360" w:lineRule="auto"/>
        <w:textAlignment w:val="baseline"/>
        <w:rPr>
          <w:rFonts w:ascii="Arial" w:eastAsia="Times New Roman" w:hAnsi="Arial" w:cs="Times New Roman"/>
          <w:sz w:val="24"/>
          <w:szCs w:val="24"/>
        </w:rPr>
      </w:pPr>
      <w:r w:rsidRPr="006A3D9F">
        <w:rPr>
          <w:rFonts w:ascii="Arial" w:hAnsi="Arial"/>
          <w:sz w:val="24"/>
        </w:rPr>
        <w:t>Các hành vi lừa đảo nhằm đánh cắp thông tin cá nhân hiện đang diễn ra ở mức cao chưa từng thấy. Việc bảo vệ các giấy tờ cá nhân quan trọng như thẻ Social Security (An Sinh Xã Hội) vẫn rất quan trọng.  </w:t>
      </w:r>
    </w:p>
    <w:p w14:paraId="3FD38B1D" w14:textId="77777777" w:rsidR="006A3D9F" w:rsidRPr="006A3D9F" w:rsidRDefault="006A3D9F" w:rsidP="006A3D9F">
      <w:pPr>
        <w:shd w:val="clear" w:color="auto" w:fill="FFFFFF"/>
        <w:spacing w:before="100" w:beforeAutospacing="1" w:after="100" w:afterAutospacing="1" w:line="360" w:lineRule="auto"/>
        <w:textAlignment w:val="baseline"/>
        <w:rPr>
          <w:rFonts w:ascii="Arial" w:eastAsia="Times New Roman" w:hAnsi="Arial" w:cs="Times New Roman"/>
          <w:sz w:val="24"/>
          <w:szCs w:val="24"/>
        </w:rPr>
      </w:pPr>
      <w:r w:rsidRPr="006A3D9F">
        <w:rPr>
          <w:rFonts w:ascii="Arial" w:hAnsi="Arial"/>
          <w:sz w:val="24"/>
        </w:rPr>
        <w:t xml:space="preserve">Thẻ Social Security (An Sinh Xã Hội) không phải là thẻ căn cước. Trong nhiều tình huống, quý vị chỉ cần nhớ số Social Security (An Sinh Xã Hội) (SSN) của mình là đủ. Quý vị không cần dùng đến thẻ vật lý cho hầu hết các nhu cầu công việc.  </w:t>
      </w:r>
      <w:r w:rsidRPr="006A3D9F">
        <w:rPr>
          <w:rFonts w:ascii="Arial" w:hAnsi="Arial"/>
          <w:sz w:val="24"/>
        </w:rPr>
        <w:tab/>
      </w:r>
    </w:p>
    <w:p w14:paraId="318CB738" w14:textId="77777777" w:rsidR="006A3D9F" w:rsidRPr="006A3D9F" w:rsidRDefault="006A3D9F" w:rsidP="006A3D9F">
      <w:pPr>
        <w:shd w:val="clear" w:color="auto" w:fill="FFFFFF"/>
        <w:spacing w:before="100" w:beforeAutospacing="1" w:after="100" w:afterAutospacing="1" w:line="360" w:lineRule="auto"/>
        <w:textAlignment w:val="baseline"/>
        <w:rPr>
          <w:rFonts w:ascii="Arial" w:eastAsia="Times New Roman" w:hAnsi="Arial" w:cs="Times New Roman"/>
          <w:sz w:val="18"/>
          <w:szCs w:val="18"/>
        </w:rPr>
      </w:pPr>
      <w:r w:rsidRPr="006A3D9F">
        <w:rPr>
          <w:rFonts w:ascii="Arial" w:hAnsi="Arial"/>
          <w:sz w:val="24"/>
        </w:rPr>
        <w:t>Quý vị cần bằng chứng cho công việc? Quý vị có thể sử dụng một số giấy tờ thay cho thẻ an sinh của mình. Bằng chứng được chấp nhận khác bao gồm:  </w:t>
      </w:r>
    </w:p>
    <w:p w14:paraId="7E5DB775" w14:textId="77777777" w:rsidR="006A3D9F" w:rsidRPr="006A3D9F" w:rsidRDefault="006A3D9F" w:rsidP="006A3D9F">
      <w:pPr>
        <w:numPr>
          <w:ilvl w:val="0"/>
          <w:numId w:val="1"/>
        </w:numPr>
        <w:shd w:val="clear" w:color="auto" w:fill="FFFFFF"/>
        <w:spacing w:before="100" w:beforeAutospacing="1" w:after="100" w:afterAutospacing="1" w:line="360" w:lineRule="auto"/>
        <w:ind w:left="1080" w:firstLine="0"/>
        <w:textAlignment w:val="baseline"/>
        <w:rPr>
          <w:rFonts w:ascii="Arial" w:eastAsia="Times New Roman" w:hAnsi="Arial" w:cs="Times New Roman"/>
        </w:rPr>
      </w:pPr>
      <w:r w:rsidRPr="006A3D9F">
        <w:rPr>
          <w:rFonts w:ascii="Arial" w:hAnsi="Arial"/>
          <w:sz w:val="24"/>
        </w:rPr>
        <w:t>Giấy Khai Sinh. </w:t>
      </w:r>
    </w:p>
    <w:p w14:paraId="6C53F4B8" w14:textId="77777777" w:rsidR="006A3D9F" w:rsidRPr="006A3D9F" w:rsidRDefault="006A3D9F" w:rsidP="006A3D9F">
      <w:pPr>
        <w:numPr>
          <w:ilvl w:val="0"/>
          <w:numId w:val="1"/>
        </w:numPr>
        <w:shd w:val="clear" w:color="auto" w:fill="FFFFFF"/>
        <w:spacing w:before="100" w:beforeAutospacing="1" w:after="100" w:afterAutospacing="1" w:line="360" w:lineRule="auto"/>
        <w:ind w:left="1080" w:firstLine="0"/>
        <w:textAlignment w:val="baseline"/>
        <w:rPr>
          <w:rFonts w:ascii="Arial" w:eastAsia="Times New Roman" w:hAnsi="Arial" w:cs="Times New Roman"/>
        </w:rPr>
      </w:pPr>
      <w:r w:rsidRPr="006A3D9F">
        <w:rPr>
          <w:rFonts w:ascii="Arial" w:hAnsi="Arial"/>
          <w:sz w:val="24"/>
        </w:rPr>
        <w:t>Permanent Resident Card (Thẻ Thường Trú Nhân) or Alien Registration Receipt (Biên Nhận Đăng Ký Người Nước Ngoài). </w:t>
      </w:r>
    </w:p>
    <w:p w14:paraId="6BE0225D" w14:textId="77777777" w:rsidR="006A3D9F" w:rsidRPr="006A3D9F" w:rsidRDefault="006A3D9F" w:rsidP="006A3D9F">
      <w:pPr>
        <w:numPr>
          <w:ilvl w:val="1"/>
          <w:numId w:val="1"/>
        </w:numPr>
        <w:shd w:val="clear" w:color="auto" w:fill="FFFFFF"/>
        <w:spacing w:before="100" w:beforeAutospacing="1" w:after="100" w:afterAutospacing="1" w:line="360" w:lineRule="auto"/>
        <w:textAlignment w:val="baseline"/>
        <w:rPr>
          <w:rFonts w:ascii="Arial" w:eastAsia="Times New Roman" w:hAnsi="Arial" w:cs="Times New Roman"/>
        </w:rPr>
      </w:pPr>
      <w:r w:rsidRPr="006A3D9F">
        <w:rPr>
          <w:rFonts w:ascii="Arial" w:hAnsi="Arial"/>
          <w:sz w:val="24"/>
        </w:rPr>
        <w:lastRenderedPageBreak/>
        <w:t>Employment Authorization Document (Giấy Tờ Cho Phép Đi Làm). </w:t>
      </w:r>
    </w:p>
    <w:p w14:paraId="10933CCE" w14:textId="77777777" w:rsidR="006A3D9F" w:rsidRPr="006A3D9F" w:rsidRDefault="006A3D9F" w:rsidP="006A3D9F">
      <w:pPr>
        <w:numPr>
          <w:ilvl w:val="1"/>
          <w:numId w:val="1"/>
        </w:numPr>
        <w:shd w:val="clear" w:color="auto" w:fill="FFFFFF"/>
        <w:spacing w:before="100" w:beforeAutospacing="1" w:after="100" w:afterAutospacing="1" w:line="360" w:lineRule="auto"/>
        <w:textAlignment w:val="baseline"/>
        <w:rPr>
          <w:rFonts w:ascii="Arial" w:eastAsia="Times New Roman" w:hAnsi="Arial" w:cs="Times New Roman"/>
        </w:rPr>
      </w:pPr>
      <w:r w:rsidRPr="006A3D9F">
        <w:rPr>
          <w:rFonts w:ascii="Arial" w:hAnsi="Arial"/>
          <w:sz w:val="24"/>
        </w:rPr>
        <w:t>Mẫu I-94 hoặc Mẫu I-94A. </w:t>
      </w:r>
    </w:p>
    <w:p w14:paraId="7B90576A" w14:textId="77777777" w:rsidR="006A3D9F" w:rsidRPr="006A3D9F" w:rsidRDefault="006A3D9F" w:rsidP="006A3D9F">
      <w:pPr>
        <w:shd w:val="clear" w:color="auto" w:fill="FFFFFF"/>
        <w:spacing w:before="100" w:beforeAutospacing="1" w:after="100" w:afterAutospacing="1" w:line="360" w:lineRule="auto"/>
        <w:textAlignment w:val="baseline"/>
        <w:rPr>
          <w:rFonts w:ascii="Arial" w:eastAsia="Times New Roman" w:hAnsi="Arial" w:cs="Times New Roman"/>
          <w:sz w:val="18"/>
          <w:szCs w:val="18"/>
        </w:rPr>
      </w:pPr>
      <w:r w:rsidRPr="006A3D9F">
        <w:rPr>
          <w:rFonts w:ascii="Arial" w:hAnsi="Arial"/>
          <w:sz w:val="24"/>
        </w:rPr>
        <w:t>Quý vị không cần phải xuất trình thẻ vật lý khi đăng ký một số phúc lợi. Quý vị có thể chỉ cần cung cấp số SSN để đăng ký các phúc lợi như: </w:t>
      </w:r>
    </w:p>
    <w:p w14:paraId="6B7680A1" w14:textId="77777777" w:rsidR="006A3D9F" w:rsidRPr="006A3D9F" w:rsidRDefault="006A3D9F" w:rsidP="006A3D9F">
      <w:pPr>
        <w:numPr>
          <w:ilvl w:val="0"/>
          <w:numId w:val="2"/>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Nhà ở. </w:t>
      </w:r>
    </w:p>
    <w:p w14:paraId="3C319BE5" w14:textId="77777777" w:rsidR="006A3D9F" w:rsidRPr="006A3D9F" w:rsidRDefault="006A3D9F" w:rsidP="006A3D9F">
      <w:pPr>
        <w:numPr>
          <w:ilvl w:val="0"/>
          <w:numId w:val="2"/>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Bảo hiểm y tế. </w:t>
      </w:r>
    </w:p>
    <w:p w14:paraId="56368053" w14:textId="77777777" w:rsidR="006A3D9F" w:rsidRPr="006A3D9F" w:rsidRDefault="006A3D9F" w:rsidP="006A3D9F">
      <w:pPr>
        <w:numPr>
          <w:ilvl w:val="0"/>
          <w:numId w:val="2"/>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Hỗ trợ thực phẩm. </w:t>
      </w:r>
    </w:p>
    <w:p w14:paraId="03E5CBB8" w14:textId="77777777" w:rsidR="006A3D9F" w:rsidRPr="006A3D9F" w:rsidRDefault="006A3D9F" w:rsidP="006A3D9F">
      <w:pPr>
        <w:shd w:val="clear" w:color="auto" w:fill="FFFFFF"/>
        <w:spacing w:before="100" w:beforeAutospacing="1" w:after="100" w:afterAutospacing="1" w:line="360" w:lineRule="auto"/>
        <w:textAlignment w:val="baseline"/>
        <w:rPr>
          <w:rFonts w:ascii="Arial" w:eastAsia="Times New Roman" w:hAnsi="Arial" w:cs="Times New Roman"/>
          <w:sz w:val="18"/>
          <w:szCs w:val="18"/>
        </w:rPr>
      </w:pPr>
      <w:r w:rsidRPr="006A3D9F">
        <w:rPr>
          <w:rFonts w:ascii="Arial" w:hAnsi="Arial"/>
          <w:sz w:val="24"/>
        </w:rPr>
        <w:t>Ngoài ra, quý vị cũng không cần phải trình thẻ vật lý để làm bằng chứng cho Department of Motor Vehicles (Sở Quản Lý Phương Tiện Cơ Giới) hoặc Bằng Lái Xe (REAL ID). Tiểu bang duy nhất yêu cầu trình thẻ vật lý là Pennsylvania.  Ở tất cả các tiểu bang khác, bằng chứng được chấp nhận khác bao gồm: </w:t>
      </w:r>
    </w:p>
    <w:p w14:paraId="21C503F9" w14:textId="77777777" w:rsidR="006A3D9F" w:rsidRPr="006A3D9F" w:rsidRDefault="006A3D9F" w:rsidP="006A3D9F">
      <w:pPr>
        <w:numPr>
          <w:ilvl w:val="0"/>
          <w:numId w:val="3"/>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Các biểu mẫu W-2. </w:t>
      </w:r>
    </w:p>
    <w:p w14:paraId="1E362ECB" w14:textId="77777777" w:rsidR="006A3D9F" w:rsidRPr="006A3D9F" w:rsidRDefault="006A3D9F" w:rsidP="006A3D9F">
      <w:pPr>
        <w:numPr>
          <w:ilvl w:val="0"/>
          <w:numId w:val="3"/>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Mẫu SSA-1099. </w:t>
      </w:r>
    </w:p>
    <w:p w14:paraId="1FADD23A" w14:textId="77777777" w:rsidR="006A3D9F" w:rsidRPr="006A3D9F" w:rsidRDefault="006A3D9F" w:rsidP="006A3D9F">
      <w:pPr>
        <w:numPr>
          <w:ilvl w:val="0"/>
          <w:numId w:val="3"/>
        </w:numPr>
        <w:shd w:val="clear" w:color="auto" w:fill="FFFFFF"/>
        <w:spacing w:before="100" w:beforeAutospacing="1" w:after="100" w:afterAutospacing="1" w:line="360" w:lineRule="auto"/>
        <w:ind w:left="1080"/>
        <w:textAlignment w:val="baseline"/>
        <w:rPr>
          <w:rFonts w:ascii="Arial" w:eastAsia="Times New Roman" w:hAnsi="Arial" w:cs="Times New Roman"/>
          <w:sz w:val="24"/>
          <w:szCs w:val="24"/>
        </w:rPr>
      </w:pPr>
      <w:r w:rsidRPr="006A3D9F">
        <w:rPr>
          <w:rFonts w:ascii="Arial" w:hAnsi="Arial"/>
          <w:sz w:val="24"/>
        </w:rPr>
        <w:t>Mẫu không phải SSA-1099. </w:t>
      </w:r>
    </w:p>
    <w:p w14:paraId="6A66C28D" w14:textId="77777777" w:rsidR="006A3D9F" w:rsidRPr="006A3D9F" w:rsidRDefault="006A3D9F" w:rsidP="006A3D9F">
      <w:pPr>
        <w:numPr>
          <w:ilvl w:val="1"/>
          <w:numId w:val="3"/>
        </w:numPr>
        <w:shd w:val="clear" w:color="auto" w:fill="FFFFFF"/>
        <w:spacing w:before="100" w:beforeAutospacing="1" w:after="100" w:afterAutospacing="1" w:line="360" w:lineRule="auto"/>
        <w:textAlignment w:val="baseline"/>
        <w:rPr>
          <w:rFonts w:ascii="Arial" w:eastAsia="Times New Roman" w:hAnsi="Arial" w:cs="Times New Roman"/>
          <w:sz w:val="24"/>
          <w:szCs w:val="24"/>
        </w:rPr>
      </w:pPr>
      <w:r w:rsidRPr="006A3D9F">
        <w:rPr>
          <w:rFonts w:ascii="Arial" w:hAnsi="Arial"/>
          <w:sz w:val="24"/>
        </w:rPr>
        <w:t>Phiếu lương. </w:t>
      </w:r>
    </w:p>
    <w:p w14:paraId="03428001" w14:textId="77777777" w:rsidR="006A3D9F" w:rsidRPr="006A3D9F" w:rsidRDefault="006A3D9F" w:rsidP="006A3D9F">
      <w:pPr>
        <w:spacing w:before="100" w:beforeAutospacing="1" w:after="100" w:afterAutospacing="1" w:line="360" w:lineRule="auto"/>
        <w:contextualSpacing/>
        <w:rPr>
          <w:rFonts w:ascii="Arial" w:eastAsia="SimSun" w:hAnsi="Arial" w:cs="Times New Roman"/>
          <w:bCs/>
          <w:sz w:val="24"/>
          <w:szCs w:val="24"/>
        </w:rPr>
      </w:pPr>
      <w:r w:rsidRPr="006A3D9F">
        <w:rPr>
          <w:rFonts w:ascii="Arial" w:hAnsi="Arial"/>
          <w:sz w:val="24"/>
        </w:rPr>
        <w:t>Để thẻ ở nhà giúp giảm nguy cơ bị mất hoặc trộm cắp và cho phép quý vị giữ an toàn thông tin của mình.</w:t>
      </w:r>
    </w:p>
    <w:p w14:paraId="41CFA19A" w14:textId="2935659B" w:rsidR="00DB29E0" w:rsidRPr="006A3D9F" w:rsidRDefault="006A3D9F" w:rsidP="006A3D9F">
      <w:pPr>
        <w:jc w:val="center"/>
      </w:pPr>
      <w:r w:rsidRPr="006A3D9F">
        <w:rPr>
          <w:rFonts w:ascii="Arial" w:hAnsi="Arial"/>
          <w:sz w:val="24"/>
        </w:rPr>
        <w:t># # #</w:t>
      </w:r>
    </w:p>
    <w:sectPr w:rsidR="00DB29E0" w:rsidRPr="006A3D9F">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BD86" w14:textId="77777777" w:rsidR="0024334D" w:rsidRDefault="0024334D">
      <w:pPr>
        <w:spacing w:after="0" w:line="240" w:lineRule="auto"/>
      </w:pPr>
      <w:r>
        <w:separator/>
      </w:r>
    </w:p>
  </w:endnote>
  <w:endnote w:type="continuationSeparator" w:id="0">
    <w:p w14:paraId="4EB477E3" w14:textId="77777777" w:rsidR="0024334D" w:rsidRDefault="0024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305" w14:textId="77777777" w:rsidR="0024334D" w:rsidRDefault="0024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581" w14:textId="77777777" w:rsidR="0024334D" w:rsidRDefault="0024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1E97" w14:textId="77777777" w:rsidR="0024334D" w:rsidRDefault="0024334D">
      <w:pPr>
        <w:spacing w:after="0" w:line="240" w:lineRule="auto"/>
      </w:pPr>
      <w:r>
        <w:separator/>
      </w:r>
    </w:p>
  </w:footnote>
  <w:footnote w:type="continuationSeparator" w:id="0">
    <w:p w14:paraId="50ED9322" w14:textId="77777777" w:rsidR="0024334D" w:rsidRDefault="0024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384" w14:textId="77777777" w:rsidR="0024334D" w:rsidRDefault="0024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1CA" w14:textId="77777777" w:rsidR="0024334D" w:rsidRDefault="00243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E3136"/>
    <w:multiLevelType w:val="multilevel"/>
    <w:tmpl w:val="3A680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251E64"/>
    <w:multiLevelType w:val="multilevel"/>
    <w:tmpl w:val="2CECD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767948">
    <w:abstractNumId w:val="0"/>
  </w:num>
  <w:num w:numId="2" w16cid:durableId="885146798">
    <w:abstractNumId w:val="1"/>
  </w:num>
  <w:num w:numId="3" w16cid:durableId="150693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03"/>
    <w:rsid w:val="0024334D"/>
    <w:rsid w:val="002D57B0"/>
    <w:rsid w:val="00517020"/>
    <w:rsid w:val="006A3D9F"/>
    <w:rsid w:val="009A7F31"/>
    <w:rsid w:val="009B7B03"/>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538A"/>
  <w15:chartTrackingRefBased/>
  <w15:docId w15:val="{F470EA36-4E34-431D-A385-9220076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9F"/>
    <w:rPr>
      <w:lang w:val="vi-VN"/>
    </w:rPr>
  </w:style>
  <w:style w:type="paragraph" w:styleId="Heading1">
    <w:name w:val="heading 1"/>
    <w:basedOn w:val="Normal"/>
    <w:next w:val="Normal"/>
    <w:link w:val="Heading1Char"/>
    <w:qFormat/>
    <w:rsid w:val="009B7B03"/>
    <w:pPr>
      <w:keepNext/>
      <w:keepLines/>
      <w:spacing w:before="240" w:after="0"/>
      <w:outlineLvl w:val="0"/>
    </w:pPr>
    <w:rPr>
      <w:rFonts w:ascii="Times New Roman" w:eastAsiaTheme="majorEastAsia" w:hAnsi="Times New Roman" w:cstheme="majorBidi"/>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B03"/>
    <w:rPr>
      <w:rFonts w:ascii="Times New Roman" w:eastAsiaTheme="majorEastAsia" w:hAnsi="Times New Roman" w:cstheme="majorBidi"/>
      <w:sz w:val="24"/>
      <w:szCs w:val="32"/>
    </w:rPr>
  </w:style>
  <w:style w:type="paragraph" w:customStyle="1" w:styleId="Body">
    <w:name w:val="Body"/>
    <w:basedOn w:val="Normal"/>
    <w:qFormat/>
    <w:rsid w:val="009B7B03"/>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9B7B03"/>
    <w:pPr>
      <w:spacing w:after="0" w:line="360" w:lineRule="auto"/>
    </w:pPr>
    <w:rPr>
      <w:rFonts w:ascii="Times New Roman" w:eastAsia="SimSun" w:hAnsi="Times New Roman" w:cs="Times New Roman"/>
      <w:b/>
      <w:sz w:val="24"/>
      <w:szCs w:val="24"/>
      <w:lang w:val="en-US" w:eastAsia="zh-CN"/>
    </w:rPr>
  </w:style>
  <w:style w:type="paragraph" w:customStyle="1" w:styleId="Column">
    <w:name w:val="Column"/>
    <w:basedOn w:val="Normal"/>
    <w:qFormat/>
    <w:rsid w:val="009B7B03"/>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normaltextrun">
    <w:name w:val="normaltextrun"/>
    <w:basedOn w:val="DefaultParagraphFont"/>
    <w:rsid w:val="009B7B03"/>
  </w:style>
  <w:style w:type="paragraph" w:styleId="Header">
    <w:name w:val="header"/>
    <w:basedOn w:val="Normal"/>
    <w:link w:val="HeaderChar"/>
    <w:uiPriority w:val="99"/>
    <w:unhideWhenUsed/>
    <w:rsid w:val="009B7B0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B7B03"/>
  </w:style>
  <w:style w:type="paragraph" w:styleId="Footer">
    <w:name w:val="footer"/>
    <w:basedOn w:val="Normal"/>
    <w:link w:val="FooterChar"/>
    <w:uiPriority w:val="99"/>
    <w:unhideWhenUsed/>
    <w:rsid w:val="009B7B0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B7B03"/>
  </w:style>
  <w:style w:type="character" w:customStyle="1" w:styleId="eop">
    <w:name w:val="eop"/>
    <w:basedOn w:val="DefaultParagraphFont"/>
    <w:rsid w:val="009B7B03"/>
  </w:style>
  <w:style w:type="paragraph" w:customStyle="1" w:styleId="paragraph">
    <w:name w:val="paragraph"/>
    <w:basedOn w:val="Normal"/>
    <w:rsid w:val="009B7B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9B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5B85B-80C8-4917-ADE4-55AD4ABF5B1F}">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DFF719A-B1E1-4B7A-BDFB-B3C722D2E4BC}">
  <ds:schemaRefs>
    <ds:schemaRef ds:uri="http://schemas.microsoft.com/sharepoint/v3/contenttype/forms"/>
  </ds:schemaRefs>
</ds:datastoreItem>
</file>

<file path=customXml/itemProps3.xml><?xml version="1.0" encoding="utf-8"?>
<ds:datastoreItem xmlns:ds="http://schemas.openxmlformats.org/officeDocument/2006/customXml" ds:itemID="{3A393F79-B836-4509-9536-99882FAE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2024-08-09T12:44:00Z</dcterms:created>
  <dcterms:modified xsi:type="dcterms:W3CDTF">2024-08-09T12:44:00Z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